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el </w:t>
      </w:r>
      <w:r>
        <w:rPr>
          <w:b w:val="1"/>
          <w:bCs w:val="1"/>
        </w:rPr>
        <w:t xml:space="preserve">año 2025</w:t>
      </w:r>
      <w:r>
        <w:rPr/>
        <w:t xml:space="preserve"> el gasto en personal, incluidos Devengos, Deducciones y Seguros Sociales a cargo de la Empresa, fue fue de 358.052,45 €, un 80,80 % sobre el total del gasto anual.</w:t>
      </w:r>
    </w:p>
    <w:p>
      <w:pPr/>
      <w:r>
        <w:rPr/>
        <w:t xml:space="preserve">En el </w:t>
      </w:r>
      <w:r>
        <w:rPr>
          <w:b w:val="1"/>
          <w:bCs w:val="1"/>
        </w:rPr>
        <w:t xml:space="preserve">año 2024</w:t>
      </w:r>
      <w:r>
        <w:rPr/>
        <w:t xml:space="preserve"> el gasto en personal, incluidos Devengos, Deducciones y Seguros Sociales a cargo de la Empresa, fue de 350.164,85 €, un 79,14 % sobre el total del gasto anual.</w:t>
      </w:r>
    </w:p>
    <w:p>
      <w:pPr/>
      <w:r>
        <w:rPr/>
        <w:t xml:space="preserve">En el </w:t>
      </w:r>
      <w:r>
        <w:rPr>
          <w:b w:val="1"/>
          <w:bCs w:val="1"/>
        </w:rPr>
        <w:t xml:space="preserve">año 2023</w:t>
      </w:r>
      <w:r>
        <w:rPr/>
        <w:t xml:space="preserve"> el gasto en personal, incluidos Devengos, Deducciones y Seguros Sociales a cargo de la Empresa, fue de 315.985,58 €, un 76,93 % sobre el total del gasto anual.</w:t>
      </w:r>
    </w:p>
    <w:p>
      <w:pPr/>
      <w:r>
        <w:rPr/>
        <w:t xml:space="preserve">El gasto en personal en el </w:t>
      </w:r>
      <w:r>
        <w:rPr>
          <w:b w:val="1"/>
          <w:bCs w:val="1"/>
        </w:rPr>
        <w:t xml:space="preserve">año 2022</w:t>
      </w:r>
      <w:r>
        <w:rPr/>
        <w:t xml:space="preserve"> (sueldos, salarios y asimilados más cargas sociales) es del </w:t>
      </w:r>
      <w:r>
        <w:rPr>
          <w:b w:val="1"/>
          <w:bCs w:val="1"/>
        </w:rPr>
        <w:t xml:space="preserve">87,24%</w:t>
      </w:r>
      <w:r>
        <w:rPr/>
        <w:t xml:space="preserve"> del total de gastos.</w:t>
      </w:r>
    </w:p>
    <w:p>
      <w:pPr/>
      <w:r>
        <w:rPr/>
        <w:t xml:space="preserve">En el </w:t>
      </w:r>
      <w:r>
        <w:rPr>
          <w:b w:val="1"/>
          <w:bCs w:val="1"/>
        </w:rPr>
        <w:t xml:space="preserve">año 2021</w:t>
      </w:r>
      <w:r>
        <w:rPr/>
        <w:t xml:space="preserve"> el gasto en personal (incluidos Devengos y Deducciones) fue de </w:t>
      </w:r>
      <w:r>
        <w:rPr>
          <w:b w:val="1"/>
          <w:bCs w:val="1"/>
        </w:rPr>
        <w:t xml:space="preserve">240.054,26€</w:t>
      </w:r>
      <w:r>
        <w:rPr/>
        <w:t xml:space="preserve">, un </w:t>
      </w:r>
      <w:r>
        <w:rPr>
          <w:b w:val="1"/>
          <w:bCs w:val="1"/>
        </w:rPr>
        <w:t xml:space="preserve">81,19%</w:t>
      </w:r>
      <w:r>
        <w:rPr/>
        <w:t xml:space="preserve"> sobre el total del gasto anual.</w:t>
      </w:r>
    </w:p>
    <w:p>
      <w:pPr/>
      <w:r>
        <w:rPr/>
        <w:t xml:space="preserve"> </w:t>
      </w:r>
    </w:p>
    <w:p>
      <w:pPr/>
      <w:r>
        <w:rPr/>
        <w:t xml:space="preserve">No hubo gastos en concepto de arrendamiento de bienes inmuebles en 2021, 2022, 2023, 2024 y 2025</w:t>
      </w:r>
    </w:p>
    <w:p>
      <w:pPr/>
      <w:r>
        <w:rPr/>
        <w:t xml:space="preserve"> </w:t>
      </w:r>
    </w:p>
    <w:p>
      <w:pPr/>
      <w:r>
        <w:rPr/>
        <w:t xml:space="preserve">No hubo gastos en concepto de patrocinio y campañas de publicidad en 2021, 2022, 2023, 2024 y 2025</w:t>
      </w:r>
    </w:p>
    <w:p>
      <w:pPr/>
      <w:r>
        <w:rPr/>
        <w:t xml:space="preserve"> </w:t>
      </w:r>
    </w:p>
    <w:p>
      <w:pPr/>
      <w:r>
        <w:rPr/>
        <w:t xml:space="preserve">No hubo gastos en concepto de ayudas y subvenciones, puesto que las realiza el Ayuntamiento a los clubes y deportistas locales, no la Sociedad de Deportes en 2021 y 2022.</w:t>
      </w:r>
    </w:p>
    <w:tbl>
      <w:tblGrid>
        <w:gridCol w:w="32600" w:type="dxa"/>
        <w:gridCol w:w="380700" w:type="dxa"/>
        <w:gridCol w:w="98750" w:type="dxa"/>
      </w:tblGrid>
      <w:tblPr>
        <w:tblW w:w="5300" w:type="pct"/>
        <w:tblLayout w:type="autofit"/>
        <w:bidiVisual w:val="0"/>
      </w:tblPr>
      <w:tr>
        <w:trPr>
          <w:tblHeader w:val="1"/>
        </w:trPr>
        <w:tc>
          <w:tcPr>
            <w:tcW w:w="32600" w:type="pct"/>
            <w:gridSpan w:val="2"/>
          </w:tcPr>
          <w:p>
            <w:pPr/>
            <w:r>
              <w:rPr/>
              <w:t xml:space="preserve">Año</w:t>
            </w:r>
          </w:p>
        </w:tc>
        <w:tc>
          <w:tcPr>
            <w:tcW w:w="380700" w:type="pct"/>
          </w:tcPr>
          <w:p>
            <w:pPr/>
            <w:r>
              <w:rPr/>
              <w:t xml:space="preserve">Motivo</w:t>
            </w:r>
          </w:p>
        </w:tc>
        <w:tc>
          <w:tcPr>
            <w:tcW w:w="98750" w:type="pct"/>
          </w:tcPr>
          <w:p>
            <w:pPr/>
            <w:r>
              <w:rPr/>
              <w:t xml:space="preserve">Cuantía</w:t>
            </w:r>
          </w:p>
        </w:tc>
      </w:tr>
      <w:tr>
        <w:trPr/>
        <w:tc>
          <w:tcPr>
            <w:tcW w:w="53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80700" w:type="pct"/>
          </w:tcPr>
          <w:p>
            <w:pPr/>
            <w:r>
              <w:rPr/>
              <w:t xml:space="preserve">El Club de Ajedrez La Aldea recibióun total de 600 € en el año 2025 en concepto de ayuda.</w:t>
            </w:r>
          </w:p>
        </w:tc>
        <w:tc>
          <w:tcPr>
            <w:tcW w:w="98750" w:type="pct"/>
          </w:tcPr>
          <w:p>
            <w:pPr/>
            <w:r>
              <w:rPr/>
              <w:t xml:space="preserve">600€</w:t>
            </w:r>
          </w:p>
        </w:tc>
      </w:tr>
      <w:tr>
        <w:trPr/>
        <w:tc>
          <w:tcPr>
            <w:tcW w:w="53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380700" w:type="pct"/>
          </w:tcPr>
          <w:p>
            <w:pPr/>
            <w:r>
              <w:rPr/>
              <w:t xml:space="preserve">Convenio de colaboración con deportista Isaac Jiménez Valencia</w:t>
            </w:r>
          </w:p>
        </w:tc>
        <w:tc>
          <w:tcPr>
            <w:tcW w:w="98750" w:type="pct"/>
          </w:tcPr>
          <w:p>
            <w:pPr/>
            <w:r>
              <w:rPr/>
              <w:t xml:space="preserve">1.500 €</w:t>
            </w:r>
          </w:p>
        </w:tc>
      </w:tr>
      <w:tr>
        <w:trPr/>
        <w:tc>
          <w:tcPr>
            <w:tcW w:w="53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380700" w:type="pct"/>
          </w:tcPr>
          <w:p>
            <w:pPr/>
            <w:r>
              <w:rPr/>
              <w:t xml:space="preserve">Convenio de colaboración con deportista Nicolás Manuel Castellano Armas</w:t>
            </w:r>
          </w:p>
        </w:tc>
        <w:tc>
          <w:tcPr>
            <w:tcW w:w="98750" w:type="pct"/>
          </w:tcPr>
          <w:p>
            <w:pPr/>
            <w:r>
              <w:rPr/>
              <w:t xml:space="preserve">1.000 €</w:t>
            </w:r>
          </w:p>
        </w:tc>
      </w:tr>
      <w:tr>
        <w:trPr/>
        <w:tc>
          <w:tcPr>
            <w:tcW w:w="53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380700" w:type="pct"/>
          </w:tcPr>
          <w:p>
            <w:pPr/>
            <w:r>
              <w:rPr/>
              <w:t xml:space="preserve">Trofeos y premios torneo de Ajedrez</w:t>
            </w:r>
          </w:p>
        </w:tc>
        <w:tc>
          <w:tcPr>
            <w:tcW w:w="98750" w:type="pct"/>
          </w:tcPr>
          <w:p>
            <w:pPr/>
            <w:r>
              <w:rPr/>
              <w:t xml:space="preserve">495 €</w:t>
            </w:r>
          </w:p>
        </w:tc>
      </w:tr>
      <w:tr>
        <w:trPr/>
        <w:tc>
          <w:tcPr>
            <w:tcW w:w="326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380700" w:type="pct"/>
          </w:tcPr>
          <w:p>
            <w:pPr/>
            <w:r>
              <w:rPr/>
              <w:t xml:space="preserve">Convenio de colaboración con deportista Isaac Jiménez Valencia</w:t>
            </w:r>
          </w:p>
        </w:tc>
        <w:tc>
          <w:tcPr>
            <w:tcW w:w="98750" w:type="pct"/>
          </w:tcPr>
          <w:p>
            <w:pPr/>
            <w:r>
              <w:rPr/>
              <w:t xml:space="preserve">1.500 €</w:t>
            </w:r>
          </w:p>
        </w:tc>
      </w:tr>
      <w:tr>
        <w:trPr/>
        <w:tc>
          <w:tcPr>
            <w:tcW w:w="326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380700" w:type="pct"/>
          </w:tcPr>
          <w:p>
            <w:pPr/>
            <w:r>
              <w:rPr/>
              <w:t xml:space="preserve">Convenio de colaboración con deportista Nicolás Manuel Castellano Armas</w:t>
            </w:r>
          </w:p>
        </w:tc>
        <w:tc>
          <w:tcPr>
            <w:tcW w:w="98750" w:type="pct"/>
          </w:tcPr>
          <w:p>
            <w:pPr/>
            <w:r>
              <w:rPr/>
              <w:t xml:space="preserve">1.000€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2026-05-13T10:39:35+00:00</dcterms:created>
  <dcterms:modified xsi:type="dcterms:W3CDTF">2026-05-13T10:39:35+00:00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