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servicio, se pone en conocimiento de la ciudadanía de La Aldea de San Nicolás y del público en general, que respecto al indicador "1056 Viajes, manutención, alojamiento y asistencia órganos colegiados o sociales":</w:t>
      </w:r>
    </w:p>
    <w:p>
      <w:pPr/>
      <w:r>
        <w:rPr/>
        <w:t xml:space="preserve">La Sociedad de Deportes de La Aldea, S.L. se rige por el Convenio Colectivo Estatal de Instalaciones Deportivas y Gimnasios (V) en el que se recoge:</w:t>
      </w:r>
    </w:p>
    <w:p>
      <w:pPr/>
      <w:r>
        <w:rPr/>
        <w:t xml:space="preserve">Artículo 40. Plus transporte. Las personas trabajadoras a las que les sea de aplicación este convenio percibirán, en concepto de complemento plus transporte por cada día efectivamente trabajado, la cantidad en nómina de 66 €/mes: </w:t>
      </w:r>
    </w:p>
    <w:p>
      <w:pPr/>
      <w:r>
        <w:rPr/>
        <w:t xml:space="preserve">Artículo 41. Dietas. Se entiende por dieta aquella retribución de carácter extrasalarial que se debe a la persona trabajadora que por razones del trabajo deba desplazarse a un lugar distinto de aquel donde habitualmente preste sus servicios.</w:t>
      </w:r>
    </w:p>
    <w:p>
      <w:pPr/>
      <w:r>
        <w:rPr/>
        <w:t xml:space="preserve">Tendrá derecho a percibir dieta el personal que por causa del servicio tenga que efectuar gastos de desayuno, comida, cena o pernoctación, siempre que concurran las siguientes circunstancias: a) Que la prestación de servicios que deba realizar le obligue a ausentarse de su lugar habitual de trabajo a un punto que esté situado fuera de la provincia o isla donde radique aquel, y pernoctando fuera de la localidad de su domicilio también se vea obligado a desayunar, comer o cenar fuera del mismo. b) Que por tener que ausentarse de su lugar habitual de trabajo se vea obligado a comer o cenar fuera de la localidad del domicilio del centro o centros de trabajo de la empresa en los que trabaje habitualmente, o de municipios limítrofes a éste. El derecho a la percepción del importe de las dietas nacerá y tendrá efectos únicamente a partir del día siguiente a la publicación en el «Boletín Oficial del Estado» de este convenio y en las siguientes cantidades:</w:t>
      </w:r>
    </w:p>
    <w:p>
      <w:pPr/>
      <w:r>
        <w:rPr/>
        <w:t xml:space="preserve">Año 2023: Desayuno: 4,29 euros. Comida: 16,10 euros. Cena: 17,17 euros.</w:t>
      </w:r>
    </w:p>
    <w:p>
      <w:pPr/>
      <w:r>
        <w:rPr/>
        <w:t xml:space="preserve">Año 2024: Desayuno: 4,41 euros. Comida: 16,58 euros.</w:t>
      </w:r>
    </w:p>
    <w:p>
      <w:pPr/>
      <w:r>
        <w:rPr/>
        <w:t xml:space="preserve">Cena: 17,73 euros.</w:t>
      </w:r>
    </w:p>
    <w:p>
      <w:pPr/>
      <w:r>
        <w:rPr/>
        <w:t xml:space="preserve">Año 2025: Desayuno: 4,56 euros. Comida: 17,16 euros.</w:t>
      </w:r>
    </w:p>
    <w:p>
      <w:pPr/>
      <w:r>
        <w:rPr/>
        <w:t xml:space="preserve">Cena: 18,35 euros. Durante la vigencia del convenio, estos importes se incrementarán en la misma forma y con el mismo porcentaje que se revisen los salarios. Si la persona trabajadora debe de pernoctar, su alojamiento será a cargo de la empresa en hoteles de cómo mínimo tres estrellas. Los importes de los desplazamientos en transporte público durante la jornada laboral y/o como consecuencia de ésta, será el valor de los billetes de ida y vuelta en el transporte decidido por la empresa. Las obligaciones que se establecen en este artículo no serán de aplicación a las personas trabajadoras que se encuentren en alguna de las situaciones previstas en el artículo 13 del presente convenio.</w:t>
      </w:r>
    </w:p>
    <w:p>
      <w:pPr/>
      <w:r>
        <w:rPr/>
        <w:t xml:space="preserve">Artículo 42. Plus de kilometraje. Las personas trabajadoras que, a petición de la empresa y durante la jornada laboral, voluntariamente acepten hacer sus desplazamientos en vehículo propio viajes o desplazamientos, percibirán como gasto de locomoción la cantidad de 0,26 euros por kilómetro o aquella que establezca Hacienda como exenta de tributación.</w:t>
      </w:r>
    </w:p>
    <w:p>
      <w:pPr/>
      <w:r>
        <w:rPr/>
        <w:t xml:space="preserve">El derecho a la percepción del importe de este plus nacerá y tendrá efectos únicamente a partir del día siguiente de la publicación en el «Boletín Oficial del Estado» del presente convenio. Las obligaciones que se establecen en este artículo no serán de aplicación a las personas trabajadoras que se encuentren en alguna de las situaciones previstas en el artículo 13 del presente convenio.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2026-09-27T23:29:36+00:00</dcterms:created>
  <dcterms:modified xsi:type="dcterms:W3CDTF">2026-09-27T23:29:36+00:00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