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SOCIEDAD DE DEPORTES DE LA ALDEA, S.L. se constituye en abril de 2000 como Sociedad Mercantil de Responsabilidad Limitada Unipersonal, siendo el único titular de las acciones el Ilustre Ayuntamiento de La Aldea de San Nicolás. </w:t>
      </w:r>
    </w:p>
    <w:p>
      <w:pPr/>
      <w:r>
        <w:rPr/>
        <w:t xml:space="preserve">Tiene por objeto: la gestión de todas aquellas actuaciones, actividades e instalaciones deportivas que el Ayuntamiento de La Aldea de San Nicolás determine. </w:t>
      </w:r>
    </w:p>
    <w:p>
      <w:pPr/>
      <w:r>
        <w:rPr/>
        <w:t xml:space="preserve">La dirección y administración de la Sociedad corresponderá a los siguientes órganos: a) La Junta General. Constituida por el Pleno del Iltre. Ayuntamiento de La Aldea de San Nicolás. b) El Consejo de Administración. Integrado por cinco miembros, incluido el Presidente, asume la representación social, en juicio y fuera de él, y tiene plenitud de facultades, salvo las reservadas expresamente a la Junta General por la Ley o por lo representantes de los Estatutos. c) El Director Gerente.</w:t>
      </w:r>
    </w:p>
    <w:p>
      <w:pPr/>
      <w:r>
        <w:rPr/>
        <w:t xml:space="preserve">La contabilidad de la Sociedad se ajustará a las normas vigentes en materia mercantil, pudiendo responder a cualquiera de los sistemas admitidos, según determine el Consejo de Administración.</w:t>
      </w:r>
    </w:p>
    <w:p>
      <w:pPr/>
      <w:r>
        <w:rPr/>
        <w:t xml:space="preserve"> </w:t>
      </w:r>
    </w:p>
    <w:p>
      <w:pPr/>
      <w:r>
        <w:rPr/>
        <w:t xml:space="preserve">El Iltre. Ayuntamiento de La Aldea de San Nicolás transferirá una aportación económica a la Sociedad de Deportes de La Aldea cada año (300.000 €), que junto a los ingresos propios de la actividad (110.000 € aproximadamente), gestionarán: el personal, actividades, subcontratas, equipamiento, etc.</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2026-05-13T10:39:47+00:00</dcterms:created>
  <dcterms:modified xsi:type="dcterms:W3CDTF">2026-05-13T10:39:47+00:00</dcterms:modified>
</cp:coreProperties>
</file>

<file path=docProps/custom.xml><?xml version="1.0" encoding="utf-8"?>
<Properties xmlns="http://schemas.openxmlformats.org/officeDocument/2006/custom-properties" xmlns:vt="http://schemas.openxmlformats.org/officeDocument/2006/docPropsVTypes"/>
</file>